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Pr="006A21B1" w:rsidRDefault="004674F5">
          <w:pPr>
            <w:rPr>
              <w:rFonts w:ascii="Arial" w:eastAsia="Gulim" w:hAnsi="Arial"/>
            </w:rPr>
          </w:pPr>
          <w:r w:rsidRPr="006A21B1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0F9C314">
                <wp:simplePos x="0" y="0"/>
                <wp:positionH relativeFrom="column">
                  <wp:posOffset>-711976</wp:posOffset>
                </wp:positionH>
                <wp:positionV relativeFrom="paragraph">
                  <wp:posOffset>-235144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21B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3CC73D7">
                    <wp:simplePos x="0" y="0"/>
                    <wp:positionH relativeFrom="column">
                      <wp:posOffset>2685415</wp:posOffset>
                    </wp:positionH>
                    <wp:positionV relativeFrom="paragraph">
                      <wp:posOffset>109220</wp:posOffset>
                    </wp:positionV>
                    <wp:extent cx="384048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048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6B329CC2" w:rsidR="00A845BD" w:rsidRPr="006A21B1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A845BD" w:rsidRPr="006A21B1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AA109C" w:rsidRPr="006A21B1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02.4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" filled="f" stroked="f">
                    <v:textbox>
                      <w:txbxContent>
                        <w:p w14:paraId="696A2079" w14:textId="6B329CC2" w:rsidR="00A845BD" w:rsidRPr="006A21B1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A845BD" w:rsidRPr="006A21B1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AA109C" w:rsidRPr="006A21B1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A21B1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406F775F" w:rsidR="004674F5" w:rsidRPr="006A21B1" w:rsidRDefault="00825D93" w:rsidP="004674F5">
          <w:pPr>
            <w:rPr>
              <w:rFonts w:ascii="Arial" w:eastAsia="Gulim" w:hAnsi="Arial"/>
            </w:rPr>
          </w:pPr>
          <w:r w:rsidRPr="006A21B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22AAD2D6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2285365</wp:posOffset>
                    </wp:positionV>
                    <wp:extent cx="6346825" cy="98361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3615"/>
                              <a:chOff x="0" y="0"/>
                              <a:chExt cx="6448425" cy="98653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27522"/>
                                <a:ext cx="5715000" cy="9590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A21B1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6A21B1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A21B1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8D1879A" w14:textId="5BF73C64" w:rsidR="0082609D" w:rsidRPr="006A21B1" w:rsidRDefault="00A32AE5" w:rsidP="00A32AE5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상업적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가격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책정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정책은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가격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책정을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결정하고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문서화하기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적절한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절차를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간단히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설명합니다</w:t>
                                        </w:r>
                                        <w:r w:rsidRPr="006A21B1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6A21B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6A21B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2.6pt;margin-top:179.95pt;width:499.75pt;height:77.45pt;z-index:251645950;mso-width-relative:margin;mso-height-relative:margin" coordsize="64484,9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">
                    <v:shape id="Text Box 11" o:spid="_x0000_s1028" type="#_x0000_t202" style="position:absolute;left:7334;top:275;width:57150;height: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A21B1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6A21B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8D1879A" w14:textId="5BF73C64" w:rsidR="0082609D" w:rsidRPr="006A21B1" w:rsidRDefault="00A32AE5" w:rsidP="00A32AE5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책정을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결정하고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문서화하기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간단히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설명합니다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6A21B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6A21B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E465F0" w:rsidRPr="006A21B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F4351E1">
                    <wp:simplePos x="0" y="0"/>
                    <wp:positionH relativeFrom="column">
                      <wp:posOffset>103517</wp:posOffset>
                    </wp:positionH>
                    <wp:positionV relativeFrom="paragraph">
                      <wp:posOffset>5082109</wp:posOffset>
                    </wp:positionV>
                    <wp:extent cx="6337300" cy="1561381"/>
                    <wp:effectExtent l="0" t="0" r="0" b="127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1381"/>
                              <a:chOff x="0" y="0"/>
                              <a:chExt cx="6337300" cy="146163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75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6A21B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6B1FCFF1" w14:textId="41972EC7" w:rsidR="00A32AE5" w:rsidRPr="006A21B1" w:rsidRDefault="00A32AE5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강조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표시된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섹션을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지정합니다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D8535DB" w14:textId="4C4D6D95" w:rsidR="00AA47DD" w:rsidRPr="006A21B1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특히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딜러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고객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관계를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관리하거나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판매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거래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승인을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담당하는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전달합니다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1A6FCA75" w14:textId="36FDD096" w:rsidR="00AA47DD" w:rsidRPr="006A21B1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이러한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직원들에게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정책이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앞으로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어떻게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구현되고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실행될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것인지에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D2345ED" w14:textId="080E1FB2" w:rsidR="0082609D" w:rsidRPr="006A21B1" w:rsidRDefault="0082609D" w:rsidP="00AA47DD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8.15pt;margin-top:400.15pt;width:499pt;height:122.95pt;z-index:251650046;mso-height-relative:margin" coordsize="63373,14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K7do3d8AAAAMAQAADwAAAGRycy9kb3du&#10;cmV2LnhtbEyPQWvCQBCF74X+h2WE3upu1AaJ2YhI25MUqoXS25qMSTA7G7JrEv99J6f29h7zePO9&#10;dDvaRvTY+dqRhmiuQCDlrqip1PB1enteg/DBUGEaR6jhjh622eNDapLCDfSJ/TGUgkvIJ0ZDFUKb&#10;SOnzCq3xc9ci8e3iOmsC266URWcGLreNXCgVS2tq4g+VaXFfYX493qyG98EMu2X02h+ul/395/Ty&#10;8X2IUOun2bjbgAg4hr8wTPiMDhkznd2NCi8a9vGSkxrWSrGYAipasTpPahUvQGap/D8i+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6;width:56039;height:1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6A21B1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6B1FCFF1" w14:textId="41972EC7" w:rsidR="00A32AE5" w:rsidRPr="006A21B1" w:rsidRDefault="00A32AE5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상업적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정책의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지정합니다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1D8535DB" w14:textId="4C4D6D95" w:rsidR="00AA47DD" w:rsidRPr="006A21B1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특히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딜러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에이전트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또는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고객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관계를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관리하고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관리하거나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판매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거래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승인을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담당하는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상업적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전달합니다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1A6FCA75" w14:textId="36FDD096" w:rsidR="00AA47DD" w:rsidRPr="006A21B1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이러한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직원들에게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상업적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정책이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앞으로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어떻게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구현되고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실행될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것인지에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대한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D2345ED" w14:textId="080E1FB2" w:rsidR="0082609D" w:rsidRPr="006A21B1" w:rsidRDefault="0082609D" w:rsidP="00AA47DD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 w:rsidRPr="006A21B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AB5A98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6846570</wp:posOffset>
                    </wp:positionV>
                    <wp:extent cx="6346825" cy="12382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38250"/>
                              <a:chOff x="0" y="0"/>
                              <a:chExt cx="6346825" cy="757758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7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6A21B1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27872EF" w14:textId="42E9852A" w:rsidR="007F13B1" w:rsidRPr="006A21B1" w:rsidRDefault="00B73933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딜러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</w:t>
                                  </w:r>
                                </w:p>
                                <w:p w14:paraId="32AFD320" w14:textId="6656D042" w:rsidR="007F13B1" w:rsidRPr="006A21B1" w:rsidRDefault="00AA47DD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고위험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3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</w:t>
                                  </w:r>
                                </w:p>
                                <w:p w14:paraId="5DBFBE58" w14:textId="06E178F3" w:rsidR="00CB572E" w:rsidRPr="006A21B1" w:rsidRDefault="00185D30" w:rsidP="00CB572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대여품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샘플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시연용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제품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</w:p>
                                <w:p w14:paraId="474DE53B" w14:textId="77777777" w:rsidR="0082609D" w:rsidRPr="006A21B1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3" style="position:absolute;margin-left:12.75pt;margin-top:539.1pt;width:499.75pt;height:97.5pt;z-index:251656190;mso-height-relative:margin" coordsize="63468,7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">
                    <v:shape id="Picture 25" o:spid="_x0000_s1034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857;width:56039;height: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6A21B1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27872EF" w14:textId="42E9852A" w:rsidR="007F13B1" w:rsidRPr="006A21B1" w:rsidRDefault="00B73933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딜러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에이전트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</w:t>
                            </w:r>
                          </w:p>
                          <w:p w14:paraId="32AFD320" w14:textId="6656D042" w:rsidR="007F13B1" w:rsidRPr="006A21B1" w:rsidRDefault="00AA47DD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고위험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3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자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</w:t>
                            </w:r>
                          </w:p>
                          <w:p w14:paraId="5DBFBE58" w14:textId="06E178F3" w:rsidR="00CB572E" w:rsidRPr="006A21B1" w:rsidRDefault="00185D30" w:rsidP="00CB57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대여품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샘플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시연용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제품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</w:p>
                          <w:p w14:paraId="474DE53B" w14:textId="77777777" w:rsidR="0082609D" w:rsidRPr="006A21B1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 w:rsidRPr="006A21B1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A8A56FB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3401695</wp:posOffset>
                    </wp:positionV>
                    <wp:extent cx="6270625" cy="14668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466850"/>
                              <a:chOff x="0" y="0"/>
                              <a:chExt cx="6270625" cy="146824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42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6A21B1" w:rsidRDefault="006C6C31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F33EBE4" w14:textId="15826D47" w:rsidR="0082609D" w:rsidRPr="006A21B1" w:rsidRDefault="00AA47DD" w:rsidP="00AA47D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국제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규제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기관은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기술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산업의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당사자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간의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약정에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점점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더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집중하고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제조업체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유통업자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에이전트는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정기적으로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채널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파트너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최종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고객을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전략의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정당성을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입증하도록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요청받습니다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상업적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책정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의사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결정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프레임워크와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문서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표준을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구현하여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가격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결정을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입증하는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6A21B1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8.75pt;margin-top:267.85pt;width:493.75pt;height:115.5pt;z-index:251668480;mso-height-relative:margin" coordsize="62706,14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">
                    <v:shape id="Text Box 23" o:spid="_x0000_s1037" type="#_x0000_t202" style="position:absolute;left:6667;top:476;width:56039;height:1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6A21B1" w:rsidRDefault="006C6C31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F33EBE4" w14:textId="15826D47" w:rsidR="0082609D" w:rsidRPr="006A21B1" w:rsidRDefault="00AA47DD" w:rsidP="00AA47D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국제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규제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기관은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의료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기술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산업의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당사자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간의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상업적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약정에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점점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더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집중하고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있습니다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제조업체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유통업자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에이전트는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정기적으로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채널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파트너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최종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고객을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위한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책정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전략의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정당성을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입증하도록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요청받습니다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상업적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책정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의사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결정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프레임워크와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증빙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문서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표준을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구현하여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가격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결정을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입증하는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6A21B1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9433A0" w:rsidRPr="006A21B1">
            <w:rPr>
              <w:rFonts w:ascii="Arial" w:eastAsia="Gulim" w:hAnsi="Arial" w:cs="Helvetica"/>
              <w:noProof/>
              <w:color w:val="34495E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18B7BB2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8761095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09CCAB44" w:rsidR="00E67C3A" w:rsidRPr="006A21B1" w:rsidRDefault="00E67C3A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6A21B1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6A21B1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43D2F9" id="_x0000_s1039" type="#_x0000_t202" style="position:absolute;margin-left:17.5pt;margin-top:689.85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Lq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" stroked="f">
                    <v:textbox style="mso-fit-shape-to-text:t">
                      <w:txbxContent>
                        <w:p w14:paraId="7F756AF6" w14:textId="09CCAB44" w:rsidR="00E67C3A" w:rsidRPr="006A21B1" w:rsidRDefault="00E67C3A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6A21B1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6A21B1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6A21B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F05D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5810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6A21B1" w:rsidRDefault="00DF60D0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상업적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가격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책정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정책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493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" filled="f" stroked="f">
                    <v:textbox>
                      <w:txbxContent>
                        <w:p w14:paraId="7BEF52B3" w14:textId="5134AEE3" w:rsidR="00AA109C" w:rsidRPr="006A21B1" w:rsidRDefault="00DF60D0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상업적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가격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책정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6A21B1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6A21B1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4B4732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A21B1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A21B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6A21B1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Jf292OAAAAAKAQAADwAAAGRycy9kb3du&#10;cmV2LnhtbEyPwUrDQBCG74LvsIzgRezGqEmN2RQRClLqwbYPsMlOs6HZ2ZDdpvHtHU96Gob5+Of7&#10;y9XsejHhGDpPCh4WCQikxpuOWgWH/fp+CSJETUb3nlDBNwZYVddXpS6Mv9AXTrvYCg6hUGgFNsah&#10;kDI0Fp0OCz8g8e3oR6cjr2MrzagvHO56mSZJJp3uiD9YPeC7xea0OzsFd3ZIPrfHj3ptssaeNkHn&#10;btoodXszv72CiDjHPxh+9VkdKnaq/ZlMEL2CNM+Z5PnyxBUYSNOMy9UKHpfPKciqlP8rVD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Jf292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A21B1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6A21B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6A21B1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6A21B1">
            <w:rPr>
              <w:rFonts w:ascii="Arial" w:eastAsia="Gulim" w:hAnsi="Arial"/>
            </w:rPr>
            <w:br w:type="page"/>
          </w:r>
        </w:p>
      </w:sdtContent>
    </w:sdt>
    <w:p w14:paraId="76EF6BA3" w14:textId="643F5C12" w:rsidR="00AA47DD" w:rsidRPr="006A21B1" w:rsidRDefault="00AA47DD" w:rsidP="004674F5">
      <w:pPr>
        <w:spacing w:after="120"/>
        <w:jc w:val="center"/>
        <w:rPr>
          <w:rFonts w:ascii="Arial" w:eastAsia="Gulim" w:hAnsi="Arial"/>
        </w:rPr>
      </w:pP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lastRenderedPageBreak/>
        <w:t>상업적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>가격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>책정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8"/>
          <w:szCs w:val="28"/>
        </w:rPr>
        <w:t>정책</w:t>
      </w:r>
    </w:p>
    <w:p w14:paraId="1F6D8FE6" w14:textId="7C4482A5" w:rsidR="00170DE7" w:rsidRPr="006A21B1" w:rsidRDefault="00AA47DD" w:rsidP="00170DE7">
      <w:pPr>
        <w:spacing w:after="120"/>
        <w:ind w:left="-72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비즈니스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목표와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수익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목표를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달성하기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위해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적절하게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것이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중요합니다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할인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및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리베이트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제공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판매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인센티브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절차는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항상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명확하게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문서화되고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아래에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간단히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설명된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절차에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따라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승인되어야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부적절한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목적으로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다른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당사자에게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가치를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효과적으로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이전하기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위해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특별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할인을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사용할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없습니다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2E018B56" w14:textId="35808B52" w:rsidR="00AA47DD" w:rsidRPr="006A21B1" w:rsidRDefault="00AA47DD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24"/>
          <w:szCs w:val="24"/>
        </w:rPr>
      </w:pP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일상적인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가격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책정</w:t>
      </w:r>
    </w:p>
    <w:p w14:paraId="0C4B1CD7" w14:textId="31754BD0" w:rsidR="00AA47DD" w:rsidRPr="006A21B1" w:rsidRDefault="00AA47DD" w:rsidP="00AA47DD">
      <w:pPr>
        <w:ind w:left="-72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당사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및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정기적으로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정해진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간격으로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임시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판매별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기준으로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발생할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있습니다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 12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개월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이상이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일상적인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결정의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다음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절차를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수행해야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389E193B" w14:textId="20FE668A" w:rsidR="00AA47DD" w:rsidRPr="006A21B1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전체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목록을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확인합니다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243ABDF5" w14:textId="638E8943" w:rsidR="00AA47DD" w:rsidRPr="006A21B1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경영진이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기준을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활용하여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구성별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결정합니다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이러한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기준에는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다음이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포함될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있지만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국한되지는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않습니다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7C962B74" w14:textId="376A682A" w:rsidR="00AA47DD" w:rsidRPr="006A21B1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공정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시장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가치</w:t>
      </w:r>
    </w:p>
    <w:p w14:paraId="280DFDF9" w14:textId="4BEB517C" w:rsidR="00AA47DD" w:rsidRPr="006A21B1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마진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비율</w:t>
      </w:r>
    </w:p>
    <w:p w14:paraId="3BD5049C" w14:textId="1DA1E2EE" w:rsidR="00AA47DD" w:rsidRPr="006A21B1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예상되는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애프터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보증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의무</w:t>
      </w:r>
    </w:p>
    <w:p w14:paraId="761EB5A0" w14:textId="668B98FA" w:rsidR="00AA47DD" w:rsidRPr="006A21B1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정부에서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설정한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목록</w:t>
      </w:r>
    </w:p>
    <w:p w14:paraId="132ABCFB" w14:textId="1478AAD4" w:rsidR="00AA47DD" w:rsidRPr="006A21B1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미래의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변화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기회</w:t>
      </w:r>
    </w:p>
    <w:p w14:paraId="69A0946A" w14:textId="77777777" w:rsidR="00AA47DD" w:rsidRPr="006A21B1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가능하거나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필요한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제조업체와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상의하여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확인된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전략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및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기대치에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부합하는지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확인합니다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506A9F4B" w14:textId="5DC4D3A4" w:rsidR="00AA47DD" w:rsidRPr="006A21B1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작성된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목록은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[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역할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삽입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]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받아야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3B35FEA3" w14:textId="77777777" w:rsidR="00C84626" w:rsidRPr="006A21B1" w:rsidRDefault="00C84626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8"/>
          <w:szCs w:val="8"/>
        </w:rPr>
      </w:pPr>
    </w:p>
    <w:p w14:paraId="63FFA914" w14:textId="4E4EAC54" w:rsidR="00AA47DD" w:rsidRPr="006A21B1" w:rsidRDefault="00AA47DD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24"/>
          <w:szCs w:val="24"/>
        </w:rPr>
      </w:pP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임시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가격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책정</w:t>
      </w:r>
    </w:p>
    <w:p w14:paraId="620659C1" w14:textId="799AE9B8" w:rsidR="00AA47DD" w:rsidRPr="006A21B1" w:rsidRDefault="00AA47DD" w:rsidP="00AA47DD">
      <w:pPr>
        <w:ind w:left="-72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경우에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따라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임시로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단기적으로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것이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적절할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있습니다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이러한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할인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리베이트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볼륨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인센티브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특정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메커니즘을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활용할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있습니다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모든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임시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다음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절차를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거쳐야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28AE1F3A" w14:textId="4A0720C8" w:rsidR="00AA47DD" w:rsidRPr="006A21B1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임시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요청하는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직원은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요청한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조건과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적용할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확대하기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위한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명확한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비즈니스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정당성을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서면으로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문서화해야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모든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관련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증빙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(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: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고객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이메일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공개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발표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)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참조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요청서에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첨부해야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3AF0ACF1" w14:textId="00A3D806" w:rsidR="00AA47DD" w:rsidRPr="006A21B1" w:rsidRDefault="00AA47DD" w:rsidP="00AA47DD">
      <w:pPr>
        <w:pStyle w:val="ListParagraph"/>
        <w:numPr>
          <w:ilvl w:val="0"/>
          <w:numId w:val="34"/>
        </w:numPr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임시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영향으로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이전에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가격에서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상당한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편차가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발생하는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([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퍼센트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정의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]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보다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변동으로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정의됨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),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[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역할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삽입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]</w:t>
      </w:r>
      <w:r w:rsidRPr="006A21B1">
        <w:rPr>
          <w:rFonts w:ascii="Arial" w:eastAsia="Gulim" w:hAnsi="Arial"/>
        </w:rPr>
        <w:t>의</w:t>
      </w:r>
      <w:r w:rsidRPr="006A21B1">
        <w:rPr>
          <w:rFonts w:ascii="Arial" w:eastAsia="Gulim" w:hAnsi="Arial"/>
        </w:rPr>
        <w:t xml:space="preserve"> </w:t>
      </w:r>
      <w:r w:rsidRPr="006A21B1">
        <w:rPr>
          <w:rFonts w:ascii="Arial" w:eastAsia="Gulim" w:hAnsi="Arial"/>
        </w:rPr>
        <w:t>서면</w:t>
      </w:r>
      <w:r w:rsidRPr="006A21B1">
        <w:rPr>
          <w:rFonts w:ascii="Arial" w:eastAsia="Gulim" w:hAnsi="Arial"/>
        </w:rPr>
        <w:t xml:space="preserve"> </w:t>
      </w:r>
      <w:r w:rsidRPr="006A21B1">
        <w:rPr>
          <w:rFonts w:ascii="Arial" w:eastAsia="Gulim" w:hAnsi="Arial"/>
        </w:rPr>
        <w:t>승인을</w:t>
      </w:r>
      <w:r w:rsidRPr="006A21B1">
        <w:rPr>
          <w:rFonts w:ascii="Arial" w:eastAsia="Gulim" w:hAnsi="Arial"/>
        </w:rPr>
        <w:t xml:space="preserve"> </w:t>
      </w:r>
      <w:r w:rsidRPr="006A21B1">
        <w:rPr>
          <w:rFonts w:ascii="Arial" w:eastAsia="Gulim" w:hAnsi="Arial"/>
        </w:rPr>
        <w:t>받아야</w:t>
      </w:r>
      <w:r w:rsidRPr="006A21B1">
        <w:rPr>
          <w:rFonts w:ascii="Arial" w:eastAsia="Gulim" w:hAnsi="Arial"/>
        </w:rPr>
        <w:t xml:space="preserve"> </w:t>
      </w:r>
      <w:r w:rsidRPr="006A21B1">
        <w:rPr>
          <w:rFonts w:ascii="Arial" w:eastAsia="Gulim" w:hAnsi="Arial"/>
        </w:rPr>
        <w:t>합니다</w:t>
      </w:r>
      <w:r w:rsidRPr="006A21B1">
        <w:rPr>
          <w:rFonts w:ascii="Arial" w:eastAsia="Gulim" w:hAnsi="Arial"/>
        </w:rPr>
        <w:t>.</w:t>
      </w:r>
    </w:p>
    <w:p w14:paraId="09BC3DED" w14:textId="4B79F4DB" w:rsidR="00AA47DD" w:rsidRPr="006A21B1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조정을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딜러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/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에이전트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최종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고객에게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전달하고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적용될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특정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판매를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명확하게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표시합니다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5CAC3CA5" w14:textId="77777777" w:rsidR="00C84626" w:rsidRPr="006A21B1" w:rsidRDefault="00C84626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8"/>
          <w:szCs w:val="8"/>
        </w:rPr>
      </w:pPr>
    </w:p>
    <w:p w14:paraId="46F2FE90" w14:textId="2176912D" w:rsidR="00AA47DD" w:rsidRPr="006A21B1" w:rsidRDefault="00AA47DD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24"/>
          <w:szCs w:val="24"/>
        </w:rPr>
      </w:pP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증빙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문서</w:t>
      </w:r>
    </w:p>
    <w:p w14:paraId="731CB2E0" w14:textId="50803E70" w:rsidR="00AA47DD" w:rsidRPr="006A21B1" w:rsidRDefault="00AA47DD" w:rsidP="00AA47DD">
      <w:pPr>
        <w:ind w:left="-72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및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결정하는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과정에서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수행되는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모든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분석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커뮤니케이션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및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서면으로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문서화되고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유지되어야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.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이러한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몇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예는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다음을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포함하지만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,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국한하지는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않습니다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2F07300A" w14:textId="569F62DA" w:rsidR="00AA47DD" w:rsidRPr="006A21B1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제품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서비스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비용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분석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41CAC26E" w14:textId="3BA02807" w:rsidR="00AA47DD" w:rsidRPr="006A21B1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마진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계산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1A91C4CA" w14:textId="0A2C5E6D" w:rsidR="00AA47DD" w:rsidRPr="006A21B1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정부에서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설정한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목록</w:t>
      </w:r>
    </w:p>
    <w:p w14:paraId="65373027" w14:textId="66BC820E" w:rsidR="00AA47DD" w:rsidRPr="006A21B1" w:rsidRDefault="00AA47DD" w:rsidP="00E465F0">
      <w:pPr>
        <w:numPr>
          <w:ilvl w:val="0"/>
          <w:numId w:val="32"/>
        </w:numPr>
        <w:spacing w:after="0" w:line="276" w:lineRule="auto"/>
        <w:ind w:left="-18" w:hanging="252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특정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대한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요청이나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논의를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반영하는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회사와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서브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딜러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/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에이전트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최종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고객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간의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커뮤니케이션</w:t>
      </w:r>
    </w:p>
    <w:p w14:paraId="113F3FE8" w14:textId="24BD771C" w:rsidR="00AA47DD" w:rsidRPr="006A21B1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가격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책정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전략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또는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대한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논의를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반영하는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회사와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제조업체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간의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커뮤니케이션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</w:p>
    <w:p w14:paraId="428364CC" w14:textId="138F3854" w:rsidR="00AA47DD" w:rsidRPr="006A21B1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경영진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승인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4291768B" w14:textId="7D80F91B" w:rsidR="00AA47DD" w:rsidRPr="006A21B1" w:rsidRDefault="00AA47DD" w:rsidP="00AA47DD">
      <w:pPr>
        <w:ind w:left="-720"/>
        <w:rPr>
          <w:rFonts w:ascii="Arial" w:eastAsia="Gulim" w:hAnsi="Arial" w:cs="Helvetica"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확립된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보존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기준에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따라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[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부서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이름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기재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]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이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(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가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)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유지해야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p w14:paraId="617D8C8F" w14:textId="7381E199" w:rsidR="00AA47DD" w:rsidRPr="006A21B1" w:rsidRDefault="00AA47DD" w:rsidP="00170DE7">
      <w:pPr>
        <w:spacing w:after="120"/>
        <w:ind w:left="-720"/>
        <w:rPr>
          <w:rFonts w:ascii="Arial" w:eastAsia="Gulim" w:hAnsi="Arial" w:cs="Helvetica"/>
          <w:b/>
          <w:color w:val="76A5AF"/>
          <w:sz w:val="24"/>
          <w:szCs w:val="24"/>
        </w:rPr>
      </w:pP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질문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우려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6A21B1">
        <w:rPr>
          <w:rFonts w:ascii="Arial" w:eastAsia="Gulim" w:hAnsi="Arial" w:cs="Helvetica"/>
          <w:b/>
          <w:color w:val="76A5AF"/>
          <w:sz w:val="24"/>
          <w:szCs w:val="24"/>
        </w:rPr>
        <w:t>사항</w:t>
      </w:r>
    </w:p>
    <w:p w14:paraId="23C2EF8A" w14:textId="7D9739F8" w:rsidR="007F13B1" w:rsidRPr="006A21B1" w:rsidRDefault="00AA47DD" w:rsidP="004B10CE">
      <w:pPr>
        <w:ind w:left="-720"/>
        <w:rPr>
          <w:rFonts w:ascii="Arial" w:eastAsia="Gulim" w:hAnsi="Arial" w:cs="Helvetica"/>
          <w:b/>
          <w:color w:val="000000" w:themeColor="text1"/>
          <w:sz w:val="20"/>
          <w:szCs w:val="20"/>
        </w:rPr>
      </w:pP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여기에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포함된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절차를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적용하는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방법에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대한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질문이나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상업적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방식에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대한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우려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사항이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있는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경우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이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문제를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즉시</w:t>
      </w:r>
      <w:r w:rsidR="00E465F0" w:rsidRPr="006A21B1">
        <w:rPr>
          <w:rFonts w:ascii="Arial" w:eastAsia="Gulim" w:hAnsi="Arial" w:cs="Helvetica"/>
          <w:color w:val="000000" w:themeColor="text1"/>
          <w:sz w:val="20"/>
          <w:szCs w:val="20"/>
          <w:lang w:val="en-US"/>
        </w:rPr>
        <w:t> 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상사나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[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역할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 xml:space="preserve"> 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기재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]</w:t>
      </w:r>
      <w:r w:rsidRPr="006A21B1">
        <w:rPr>
          <w:rFonts w:ascii="Arial" w:eastAsia="Gulim" w:hAnsi="Arial" w:cs="Helvetica"/>
          <w:b/>
          <w:color w:val="000000" w:themeColor="text1"/>
          <w:sz w:val="20"/>
          <w:szCs w:val="20"/>
          <w:highlight w:val="yellow"/>
        </w:rPr>
        <w:t>에게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제기해야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 xml:space="preserve"> 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합니다</w:t>
      </w:r>
      <w:r w:rsidRPr="006A21B1">
        <w:rPr>
          <w:rFonts w:ascii="Arial" w:eastAsia="Gulim" w:hAnsi="Arial" w:cs="Helvetica"/>
          <w:color w:val="000000" w:themeColor="text1"/>
          <w:sz w:val="20"/>
          <w:szCs w:val="20"/>
        </w:rPr>
        <w:t>.</w:t>
      </w:r>
    </w:p>
    <w:sectPr w:rsidR="007F13B1" w:rsidRPr="006A21B1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31AA" w14:textId="77777777" w:rsidR="00143504" w:rsidRDefault="00143504" w:rsidP="001B7D31">
      <w:pPr>
        <w:spacing w:after="0" w:line="240" w:lineRule="auto"/>
      </w:pPr>
      <w:r>
        <w:separator/>
      </w:r>
    </w:p>
  </w:endnote>
  <w:endnote w:type="continuationSeparator" w:id="0">
    <w:p w14:paraId="71AAC2B0" w14:textId="77777777" w:rsidR="00143504" w:rsidRDefault="0014350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0302" w14:textId="77777777" w:rsidR="00143504" w:rsidRDefault="00143504" w:rsidP="001B7D31">
      <w:pPr>
        <w:spacing w:after="0" w:line="240" w:lineRule="auto"/>
      </w:pPr>
      <w:r>
        <w:separator/>
      </w:r>
    </w:p>
  </w:footnote>
  <w:footnote w:type="continuationSeparator" w:id="0">
    <w:p w14:paraId="221DCC0E" w14:textId="77777777" w:rsidR="00143504" w:rsidRDefault="0014350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E465F0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E465F0" w:rsidRDefault="00D64309" w:rsidP="00AE3148">
          <w:pPr>
            <w:rPr>
              <w:rFonts w:eastAsia="Gulim"/>
              <w:b/>
              <w:sz w:val="32"/>
              <w:szCs w:val="32"/>
            </w:rPr>
          </w:pPr>
          <w:r w:rsidRPr="00E465F0">
            <w:rPr>
              <w:rFonts w:eastAsia="Gulim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A21B1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6A21B1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6A21B1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6A21B1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E465F0" w:rsidRDefault="001B7D31" w:rsidP="009252CD">
    <w:pPr>
      <w:spacing w:after="0"/>
      <w:rPr>
        <w:rFonts w:eastAsia="Gulim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85EE9366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504423">
    <w:abstractNumId w:val="8"/>
  </w:num>
  <w:num w:numId="2" w16cid:durableId="1140998190">
    <w:abstractNumId w:val="16"/>
  </w:num>
  <w:num w:numId="3" w16cid:durableId="2075351786">
    <w:abstractNumId w:val="3"/>
  </w:num>
  <w:num w:numId="4" w16cid:durableId="675426436">
    <w:abstractNumId w:val="15"/>
  </w:num>
  <w:num w:numId="5" w16cid:durableId="851266234">
    <w:abstractNumId w:val="23"/>
  </w:num>
  <w:num w:numId="6" w16cid:durableId="694235201">
    <w:abstractNumId w:val="5"/>
  </w:num>
  <w:num w:numId="7" w16cid:durableId="114645286">
    <w:abstractNumId w:val="9"/>
  </w:num>
  <w:num w:numId="8" w16cid:durableId="1940093836">
    <w:abstractNumId w:val="17"/>
  </w:num>
  <w:num w:numId="9" w16cid:durableId="647436803">
    <w:abstractNumId w:val="12"/>
  </w:num>
  <w:num w:numId="10" w16cid:durableId="802818012">
    <w:abstractNumId w:val="20"/>
  </w:num>
  <w:num w:numId="11" w16cid:durableId="1554267936">
    <w:abstractNumId w:val="26"/>
  </w:num>
  <w:num w:numId="12" w16cid:durableId="1043091452">
    <w:abstractNumId w:val="25"/>
  </w:num>
  <w:num w:numId="13" w16cid:durableId="1971856045">
    <w:abstractNumId w:val="4"/>
  </w:num>
  <w:num w:numId="14" w16cid:durableId="475727352">
    <w:abstractNumId w:val="18"/>
  </w:num>
  <w:num w:numId="15" w16cid:durableId="504247131">
    <w:abstractNumId w:val="0"/>
  </w:num>
  <w:num w:numId="16" w16cid:durableId="79185444">
    <w:abstractNumId w:val="0"/>
  </w:num>
  <w:num w:numId="17" w16cid:durableId="1220021608">
    <w:abstractNumId w:val="0"/>
  </w:num>
  <w:num w:numId="18" w16cid:durableId="674189228">
    <w:abstractNumId w:val="24"/>
  </w:num>
  <w:num w:numId="19" w16cid:durableId="1064331505">
    <w:abstractNumId w:val="24"/>
  </w:num>
  <w:num w:numId="20" w16cid:durableId="1984191812">
    <w:abstractNumId w:val="24"/>
  </w:num>
  <w:num w:numId="21" w16cid:durableId="1030380919">
    <w:abstractNumId w:val="10"/>
  </w:num>
  <w:num w:numId="22" w16cid:durableId="1840389273">
    <w:abstractNumId w:val="2"/>
  </w:num>
  <w:num w:numId="23" w16cid:durableId="1179005363">
    <w:abstractNumId w:val="2"/>
  </w:num>
  <w:num w:numId="24" w16cid:durableId="680425275">
    <w:abstractNumId w:val="2"/>
  </w:num>
  <w:num w:numId="25" w16cid:durableId="1456288585">
    <w:abstractNumId w:val="1"/>
  </w:num>
  <w:num w:numId="26" w16cid:durableId="1703551647">
    <w:abstractNumId w:val="1"/>
  </w:num>
  <w:num w:numId="27" w16cid:durableId="1659965531">
    <w:abstractNumId w:val="1"/>
  </w:num>
  <w:num w:numId="28" w16cid:durableId="1453750008">
    <w:abstractNumId w:val="14"/>
  </w:num>
  <w:num w:numId="29" w16cid:durableId="1025446566">
    <w:abstractNumId w:val="7"/>
  </w:num>
  <w:num w:numId="30" w16cid:durableId="1501430004">
    <w:abstractNumId w:val="19"/>
  </w:num>
  <w:num w:numId="31" w16cid:durableId="426659718">
    <w:abstractNumId w:val="22"/>
  </w:num>
  <w:num w:numId="32" w16cid:durableId="1993101899">
    <w:abstractNumId w:val="11"/>
  </w:num>
  <w:num w:numId="33" w16cid:durableId="513418704">
    <w:abstractNumId w:val="21"/>
  </w:num>
  <w:num w:numId="34" w16cid:durableId="579370273">
    <w:abstractNumId w:val="6"/>
  </w:num>
  <w:num w:numId="35" w16cid:durableId="1146820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E0E57"/>
    <w:rsid w:val="000F20E6"/>
    <w:rsid w:val="00116275"/>
    <w:rsid w:val="00126F09"/>
    <w:rsid w:val="00143504"/>
    <w:rsid w:val="001437AF"/>
    <w:rsid w:val="00170DE7"/>
    <w:rsid w:val="0018034C"/>
    <w:rsid w:val="00185D30"/>
    <w:rsid w:val="00187BC9"/>
    <w:rsid w:val="0019550D"/>
    <w:rsid w:val="001B7D31"/>
    <w:rsid w:val="00206CDB"/>
    <w:rsid w:val="00232B3A"/>
    <w:rsid w:val="00235F70"/>
    <w:rsid w:val="0025084E"/>
    <w:rsid w:val="002771E6"/>
    <w:rsid w:val="00292D55"/>
    <w:rsid w:val="002C3912"/>
    <w:rsid w:val="002D0309"/>
    <w:rsid w:val="002F151F"/>
    <w:rsid w:val="002F497D"/>
    <w:rsid w:val="00317D1F"/>
    <w:rsid w:val="0032290E"/>
    <w:rsid w:val="00324065"/>
    <w:rsid w:val="00336B54"/>
    <w:rsid w:val="00345B56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10CE"/>
    <w:rsid w:val="004B2F1A"/>
    <w:rsid w:val="004E7058"/>
    <w:rsid w:val="004F6478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3E3E"/>
    <w:rsid w:val="006041C4"/>
    <w:rsid w:val="006102CE"/>
    <w:rsid w:val="00613D66"/>
    <w:rsid w:val="0069498E"/>
    <w:rsid w:val="00697144"/>
    <w:rsid w:val="006A21B1"/>
    <w:rsid w:val="006A2B2B"/>
    <w:rsid w:val="006B6D74"/>
    <w:rsid w:val="006C6C31"/>
    <w:rsid w:val="006D0FE1"/>
    <w:rsid w:val="006E7ED4"/>
    <w:rsid w:val="0071292E"/>
    <w:rsid w:val="00733933"/>
    <w:rsid w:val="00740C30"/>
    <w:rsid w:val="00743BFF"/>
    <w:rsid w:val="00780612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5D93"/>
    <w:rsid w:val="0082609D"/>
    <w:rsid w:val="00871E6D"/>
    <w:rsid w:val="008847CC"/>
    <w:rsid w:val="0088690B"/>
    <w:rsid w:val="008D40D4"/>
    <w:rsid w:val="009252CD"/>
    <w:rsid w:val="00927EDF"/>
    <w:rsid w:val="00931EB3"/>
    <w:rsid w:val="009343AD"/>
    <w:rsid w:val="00943278"/>
    <w:rsid w:val="009433A0"/>
    <w:rsid w:val="009433D5"/>
    <w:rsid w:val="00945ADC"/>
    <w:rsid w:val="00953CAD"/>
    <w:rsid w:val="00956F38"/>
    <w:rsid w:val="009576D7"/>
    <w:rsid w:val="00977DAD"/>
    <w:rsid w:val="00996A04"/>
    <w:rsid w:val="009B16F4"/>
    <w:rsid w:val="009B3494"/>
    <w:rsid w:val="009B5855"/>
    <w:rsid w:val="009B6FE8"/>
    <w:rsid w:val="009C0435"/>
    <w:rsid w:val="00A20FB2"/>
    <w:rsid w:val="00A30419"/>
    <w:rsid w:val="00A32798"/>
    <w:rsid w:val="00A32AE5"/>
    <w:rsid w:val="00A73C9B"/>
    <w:rsid w:val="00A83CC2"/>
    <w:rsid w:val="00A845BD"/>
    <w:rsid w:val="00AA109C"/>
    <w:rsid w:val="00AA3DDA"/>
    <w:rsid w:val="00AA47DD"/>
    <w:rsid w:val="00AA7A30"/>
    <w:rsid w:val="00AB0023"/>
    <w:rsid w:val="00AC5F6E"/>
    <w:rsid w:val="00AD033F"/>
    <w:rsid w:val="00AE3148"/>
    <w:rsid w:val="00B22CD8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C36E88"/>
    <w:rsid w:val="00C4167C"/>
    <w:rsid w:val="00C746B5"/>
    <w:rsid w:val="00C76080"/>
    <w:rsid w:val="00C82190"/>
    <w:rsid w:val="00C84626"/>
    <w:rsid w:val="00CB19AD"/>
    <w:rsid w:val="00CB572E"/>
    <w:rsid w:val="00CD74AE"/>
    <w:rsid w:val="00CE4193"/>
    <w:rsid w:val="00CF23C1"/>
    <w:rsid w:val="00CF5EA3"/>
    <w:rsid w:val="00D00A2C"/>
    <w:rsid w:val="00D236EF"/>
    <w:rsid w:val="00D54F6A"/>
    <w:rsid w:val="00D64309"/>
    <w:rsid w:val="00D6680E"/>
    <w:rsid w:val="00D709C8"/>
    <w:rsid w:val="00D754BA"/>
    <w:rsid w:val="00D76214"/>
    <w:rsid w:val="00D9551C"/>
    <w:rsid w:val="00DB7B84"/>
    <w:rsid w:val="00DC6511"/>
    <w:rsid w:val="00DD6009"/>
    <w:rsid w:val="00DE2615"/>
    <w:rsid w:val="00DE6358"/>
    <w:rsid w:val="00DF60D0"/>
    <w:rsid w:val="00E44CC3"/>
    <w:rsid w:val="00E465F0"/>
    <w:rsid w:val="00E47FEF"/>
    <w:rsid w:val="00E64F3F"/>
    <w:rsid w:val="00E67C3A"/>
    <w:rsid w:val="00E71F55"/>
    <w:rsid w:val="00E87260"/>
    <w:rsid w:val="00EA0B6B"/>
    <w:rsid w:val="00EC3580"/>
    <w:rsid w:val="00EC42C5"/>
    <w:rsid w:val="00ED69F8"/>
    <w:rsid w:val="00F133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397B1-66F1-4256-A52B-E26A7DE6E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A26D3-1FEB-44E3-BF78-99CF42335471}"/>
</file>

<file path=customXml/itemProps3.xml><?xml version="1.0" encoding="utf-8"?>
<ds:datastoreItem xmlns:ds="http://schemas.openxmlformats.org/officeDocument/2006/customXml" ds:itemID="{9BE20B86-90BA-48BD-A3C1-F5DBD57E0B3F}">
  <ds:schemaRefs>
    <ds:schemaRef ds:uri="aa124cef-80ee-4fcd-bafd-5e68c15586a5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3ed967d-d92a-4424-a53f-7c4da5d2a7f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202</Words>
  <Characters>1323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34</cp:revision>
  <dcterms:created xsi:type="dcterms:W3CDTF">2019-07-12T20:33:00Z</dcterms:created>
  <dcterms:modified xsi:type="dcterms:W3CDTF">2022-10-13T21:11:00Z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